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/>
      </w:pPr>
      <w:r>
        <w:rPr/>
      </w:r>
    </w:p>
    <w:p>
      <w:pPr>
        <w:pStyle w:val="HotjetHeading1"/>
        <w:shd w:fill="000000" w:val="clear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jc w:val="center"/>
        <w:rPr>
          <w:rStyle w:val="None"/>
          <w:sz w:val="26"/>
          <w:szCs w:val="26"/>
        </w:rPr>
      </w:pPr>
      <w:r>
        <w:rPr>
          <w:rStyle w:val="None"/>
          <w:color w:val="000000"/>
          <w:u w:val="none" w:color="FFFFFF"/>
          <w:shd w:fill="BFBFBF" w:val="clear"/>
        </w:rPr>
        <w:t>K</w:t>
      </w:r>
      <w:r>
        <w:rPr/>
        <w:t>ontrola instalace tepelného čerpadla</w:t>
        <w:br/>
        <w:t xml:space="preserve">a </w:t>
      </w:r>
      <w:r>
        <w:rPr>
          <w:rStyle w:val="None"/>
          <w:color w:val="000000"/>
          <w:u w:val="none" w:color="FFFFFF"/>
          <w:shd w:fill="BFBFBF" w:val="clear"/>
        </w:rPr>
        <w:t>u</w:t>
      </w:r>
      <w:r>
        <w:rPr/>
        <w:t xml:space="preserve">vedení do </w:t>
      </w:r>
      <w:r>
        <w:rPr>
          <w:rStyle w:val="None"/>
          <w:color w:val="000000"/>
          <w:u w:val="none" w:color="FFFFFF"/>
          <w:shd w:fill="BFBFBF" w:val="clear"/>
        </w:rPr>
        <w:t>p</w:t>
      </w:r>
      <w:r>
        <w:rPr/>
        <w:t xml:space="preserve">rovozu </w:t>
      </w:r>
      <w:r>
        <w:rPr>
          <w:rStyle w:val="None"/>
          <w:sz w:val="26"/>
          <w:szCs w:val="26"/>
        </w:rPr>
        <w:t xml:space="preserve">(zkratka </w:t>
      </w:r>
      <w:r>
        <w:rPr>
          <w:rStyle w:val="None"/>
          <w:sz w:val="26"/>
          <w:szCs w:val="26"/>
          <w:u w:val="none" w:color="FFFFFF"/>
          <w:shd w:fill="000000" w:val="clear"/>
        </w:rPr>
        <w:t>KUP</w:t>
      </w:r>
      <w:r>
        <w:rPr>
          <w:rStyle w:val="None"/>
          <w:sz w:val="26"/>
          <w:szCs w:val="26"/>
        </w:rPr>
        <w:t>)</w:t>
      </w:r>
    </w:p>
    <w:p>
      <w:pPr>
        <w:pStyle w:val="HotjetHeading1ed"/>
        <w:shd w:fill="929292" w:val="clear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jc w:val="center"/>
        <w:rPr>
          <w:u w:val="single" w:color="000000"/>
        </w:rPr>
      </w:pPr>
      <w:r>
        <w:rPr/>
        <w:t>obsah a podmínky provádění služby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>Děkujeme vám, že máte zájem o tepelné čerpadlo Hotjet, které je kvalitním výrobkem, který se správnou instalací a provozováním bude dlouho sloužit. Předpoklady pro spokojenost vznikají již při uvedení do provozu kvalifikovaným technikem. Pro předejití případným nedorozuměním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 xml:space="preserve">při objednávce a provedení KUP  slouží  tento dokument, který si prosím pečlivě prostudujte.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otjetHeading1ed"/>
        <w:shd w:val="clear" w:color="auto" w:fill="808080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u w:val="none" w:color="FFFFFF"/>
        </w:rPr>
      </w:pPr>
      <w:r>
        <w:rPr>
          <w:u w:val="none" w:color="FFFFFF"/>
        </w:rPr>
        <w:t>Co je KUP a pro koho je služba určena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br/>
        <w:t>Službou KUP se rozumí kontrola správnosti instalace tepelného čerpadla a jeho zapojení  do topného systému po stránce hydraulické i elektrické a výchozí nastavení regulace tepelného čerpadla a regulovaných částí realizace instalace.</w:t>
      </w:r>
    </w:p>
    <w:p>
      <w:pPr>
        <w:pStyle w:val="Body2"/>
        <w:rPr>
          <w:u w:val="none" w:color="000000"/>
          <w:lang w:val="en-US"/>
        </w:rPr>
      </w:pPr>
      <w:r>
        <w:rPr>
          <w:u w:val="none" w:color="000000"/>
          <w:lang w:val="en-US"/>
        </w:rPr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Pro dodávky tepelných čerpadel, kde je služba povinnou součástí dodávky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Pro montážní firmy, které chtějí outsourcovat nastavení měření a regulace a uvedení do provozu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Pro montážní firmy, které chtějí  prohloubit znalosti praktickým školením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u w:val="none" w:color="000000"/>
          <w:lang w:val="en-US"/>
        </w:rPr>
      </w:pPr>
      <w:r>
        <w:rPr>
          <w:u w:val="none" w:color="000000"/>
          <w:lang w:val="en-US"/>
        </w:rPr>
      </w:r>
    </w:p>
    <w:p>
      <w:pPr>
        <w:pStyle w:val="HotjetHeading1ed"/>
        <w:shd w:val="clear" w:color="auto" w:fill="808080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u w:val="none" w:color="FFFFFF"/>
        </w:rPr>
      </w:pPr>
      <w:r>
        <w:rPr>
          <w:u w:val="none" w:color="FFFFFF"/>
        </w:rPr>
        <w:t xml:space="preserve">Obsah služby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u w:val="none" w:color="000000"/>
          <w:lang w:val="en-US"/>
        </w:rPr>
      </w:pPr>
      <w:r>
        <w:rPr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>KUP je komplexní službou, která může mít různé úrovně, provedení i ceny. Standardně obsahuje následující body: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Doprava technika na místo instalace.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Kontrola shody provedení zapojení a projektu kotelny.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Kontrola shody provedení zapojení a projektu měření a regulace.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Ověření funkčnosti regulace - provedení reléového testu (ověření funkčnosti napojení ventilů, oběhových čerpadel...),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Kontrola hodnot všech napojených čidel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Konfigurace multifunkčních výstupů a vstupů - definování logických funkcí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Výchozí konfigurace algoritmů pro prvky v kotelně a časových programů v regulátoru - nastavení priority ohřev TV, ekvitermní křivky topení...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Spuštěné tepelného čerpadla a ověření jeho funkcí - topení, chlazení, u vzduchových tč také odtávání.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Ověření funkčnosti okruhů spotřeby, topných okruhů, ohřevu bazénu.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Ověření funkčnosti okruhu ohřevu TUV.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Ověření funkčnosti solárního okruhu, krbové vložky...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Nakonfigurování zapojení kaskády tepelných čerpadel a ověření její funkčnosti.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Softwarové nastavení a zprovoznění webserveru na lokální síti a jeho registrace v cloudu.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Seznámení montážní firmy s postupem uvádění do provozu, odstraněním běžných provozních stavů a chybových hlášení.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Uživatelské školení obsluhy pro provozovatele nebo montážní firmu pokud není přítomen.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Seznámení se záručními podmínkami a jejich rozsahem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Předání nakonfigurovaného zařízení se závěrečnou zprávou objednateli služby.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Stažení aktuální konfigurace regulace do servisního sw ACS tool.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b/>
          <w:b/>
          <w:bCs/>
          <w:sz w:val="22"/>
          <w:szCs w:val="22"/>
          <w:u w:val="single" w:color="000000"/>
          <w:lang w:val="en-US"/>
        </w:rPr>
      </w:pPr>
      <w:r>
        <w:rPr>
          <w:rStyle w:val="None"/>
          <w:b/>
          <w:bCs/>
          <w:sz w:val="22"/>
          <w:szCs w:val="22"/>
          <w:u w:val="single" w:color="000000"/>
          <w:lang w:val="en-US"/>
        </w:rPr>
        <w:t>V rámci služby není součástí provádění: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elektrické instalace,  instalace napájecích vodičů, ochranných lišt, vrtání, 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fyzické připojení webserveru k počítačové síti a případné nastavování routeru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propláchnutí systému, tlaková zkouška, napuštění a odvzdušnění dle platných norem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provedení ani příprava revize elektroinstalace za účelem získání tarifu na elektřinu v sazbě: "Tepelné čerpadlo".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HotjetHeading1ed"/>
        <w:shd w:val="clear" w:color="auto" w:fill="808080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FFFFFF"/>
        </w:rPr>
      </w:pPr>
      <w:r>
        <w:rPr>
          <w:u w:val="none" w:color="FFFFFF"/>
          <w:lang w:val="de-DE"/>
        </w:rPr>
        <w:t>KONZULTACE P</w:t>
      </w:r>
      <w:r>
        <w:rPr>
          <w:u w:val="none" w:color="FFFFFF"/>
        </w:rPr>
        <w:t>Ř</w:t>
      </w:r>
      <w:r>
        <w:rPr>
          <w:u w:val="none" w:color="FFFFFF"/>
          <w:lang w:val="en-US"/>
        </w:rPr>
        <w:t>I P</w:t>
      </w:r>
      <w:r>
        <w:rPr>
          <w:u w:val="none" w:color="FFFFFF"/>
        </w:rPr>
        <w:t>ŘÍ</w:t>
      </w:r>
      <w:r>
        <w:rPr>
          <w:u w:val="none" w:color="FFFFFF"/>
          <w:lang w:val="de-DE"/>
        </w:rPr>
        <w:t>PRAV</w:t>
      </w:r>
      <w:r>
        <w:rPr>
          <w:u w:val="none" w:color="FFFFFF"/>
        </w:rPr>
        <w:t xml:space="preserve">Ě </w:t>
      </w:r>
      <w:r>
        <w:rPr>
          <w:u w:val="none" w:color="FFFFFF"/>
          <w:lang w:val="de-DE"/>
        </w:rPr>
        <w:t>NEBO V PR</w:t>
      </w:r>
      <w:r>
        <w:rPr>
          <w:u w:val="none" w:color="FFFFFF"/>
        </w:rPr>
        <w:t>ŮBĚ</w:t>
      </w:r>
      <w:r>
        <w:rPr>
          <w:u w:val="none" w:color="FFFFFF"/>
          <w:lang w:val="de-DE"/>
        </w:rPr>
        <w:t>HU MONT</w:t>
      </w:r>
      <w:r>
        <w:rPr>
          <w:u w:val="none" w:color="FFFFFF"/>
        </w:rPr>
        <w:t>ÁŽE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 xml:space="preserve">Při přípravě instalace, resp. v jejím průběhu si můžete objednat technickou konzultaci v prostorách HOTJET nebo na místě instalace.  Konzultace v HOTJET je bezplatná. Konzultaci s výjezdem na místo instalace hradí její objednatel ve výši dle kalkulace Hotjet.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HotjetHeading1ed"/>
        <w:shd w:val="clear" w:color="auto" w:fill="808080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FFFFFF"/>
        </w:rPr>
      </w:pPr>
      <w:r>
        <w:rPr>
          <w:u w:val="none" w:color="FFFFFF"/>
          <w:lang w:val="de-DE"/>
        </w:rPr>
        <w:t>UPOZORN</w:t>
      </w:r>
      <w:r>
        <w:rPr>
          <w:u w:val="none" w:color="FFFFFF"/>
        </w:rPr>
        <w:t>ĚNÍ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u w:val="none" w:color="000000"/>
          <w:lang w:val="en-US"/>
        </w:rPr>
      </w:pPr>
      <w:r>
        <w:rPr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rStyle w:val="None"/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Instalace dle projektu: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 xml:space="preserve">Každá kotelna musí být instalovaná podle projektu. Projekt vám zhotoví autorizovaný projektant v oboru TZB. Na vlastní odpovědnost lze použít typových projektových schémat HOTJET. Typová projektová schémata jsou návody jak provést skladbu kotelny a doporučují principiální hydraulické zapojení.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rStyle w:val="None"/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Posouzení rozporů: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 xml:space="preserve">V případě reklamace funkčnosti topného systému a kotelny se bude posuzovat, zda realizace odpovídá projektu,  jsou dodrženy technické specifikace pro provoz zařízení a základní principy regulačního systému dodaného s tepelným čerpadlem, který bude jím řízen.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rStyle w:val="None"/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br/>
        <w:t>Hotjet nenese odpovědnost: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za vhodnost použití typového projektu, dimenzování expanzních nádrží, ventilů, oběhových čerpadel, velikosti tepelného čerpadla, způsobu ohřevu TUV, zapojení dalších částí, jako jsou ohřevy bazénové vody, integrace krbové  teplovodní vložky, solárního systému a případně dalších zdrojů tepla. Odpovědnost za volbu průměrů potrubí, dimenzování oběhových čerpadel, nádrží, ventilů, výměníků atd spadá na projektanta, který musí posoudit realizovatelnost projektu u zákazníka, posoudit topný systém a vypočítat prvky kotelny dle situace a platných norem. Projektant může na základě svých odborných znalostí navrhnout i jiné zapojení, než má HOTJET v typových projektových schématech.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pokud zvolený způsob zapojení, volba prvků a nastavení regulace povede k neekonomickému provozu tepelného čerpadla 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za funkčnost a poruchy a škody instalací, kde nejsou dodrženy platné normy a bezpečnostní předpisy stejně jako nenese odpovědnost za funkčnost bezpečnostních opatření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za vady a připomínky, které nebyly v době uvedení do provozu nebo v následujícím období opraveny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za poruchy a škody, které vznikly při následných úpravách instalace, instalací dalších zařízení a přesunech. </w:t>
        <w:br/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Výluka odpovědnosti za vady: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>Nastavení  regulace je vždy individuální, vhodnost jeho ověření nastane časem</w:t>
        <w:br/>
        <w:t xml:space="preserve">a nemůže být součástí reklamace služby.  Jedná se zejména, nikoliv výlučně o nastavení: </w:t>
        <w:br/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požadovaných komfortních, tlumených nebo protimrazových teplot prostoru, TV,  bazénu, 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jiných než standardních uvolňovacích diferenciálů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topných křivek pro daný objekt (výchozí topnou křivku je někdy nutné upravit)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správné nastavení reakce záložních zdrojů (zpoždění zapnutí, výkon...)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vhodné nastavení časových programů a jejich strategie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 </w:t>
      </w:r>
      <w:r>
        <w:rPr>
          <w:sz w:val="22"/>
          <w:szCs w:val="22"/>
          <w:u w:val="none" w:color="000000"/>
          <w:lang w:val="en-US"/>
        </w:rPr>
        <w:t xml:space="preserve">nastavení regulace dle vyslovených požadavků provozovatele nebo montážní firmy. </w:t>
      </w:r>
    </w:p>
    <w:p>
      <w:pPr>
        <w:pStyle w:val="Body"/>
        <w:numPr>
          <w:ilvl w:val="0"/>
          <w:numId w:val="1"/>
        </w:numPr>
        <w:spacing w:before="0" w:after="8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ind w:left="170" w:hanging="0"/>
        <w:rPr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Různé: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Garantem instalace, koordinace prací a předání instalace uživateli je montážní firma,pokud není uvedeno jinak</w:t>
      </w:r>
      <w:r>
        <w:rPr>
          <w:rStyle w:val="None"/>
          <w:b/>
          <w:bCs/>
          <w:sz w:val="22"/>
          <w:szCs w:val="22"/>
          <w:u w:val="none" w:color="000000"/>
          <w:lang w:val="en-US"/>
        </w:rPr>
        <w:t>.</w:t>
      </w:r>
    </w:p>
    <w:p>
      <w:pPr>
        <w:pStyle w:val="Body"/>
        <w:numPr>
          <w:ilvl w:val="0"/>
          <w:numId w:val="1"/>
        </w:numPr>
        <w:spacing w:before="0" w:after="140"/>
        <w:rPr>
          <w:rStyle w:val="None"/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 xml:space="preserve">Při provádění služby je regulace technikem na základě předpisů, doporučení </w:t>
      </w:r>
      <w:r>
        <w:rPr>
          <w:rStyle w:val="None"/>
          <w:sz w:val="22"/>
          <w:szCs w:val="22"/>
          <w:u w:val="none" w:color="000000"/>
          <w:lang w:val="en-US"/>
        </w:rPr>
        <w:t xml:space="preserve">a zkušeností tak, aby provoz tepelného čerpadla byl ekonomický. Pokud zákazník požaduje vlastní nastavení režimu provozu a časových plánů budou mu tyto nastaveny na jeho odpovědnost. 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Hotjet nenese odpovědnost za nefunkční ohřev TV, pokud jsou zvoleny nevhodné prvky, např. bojler s malým výměníkem, který nepředá teplo TV při teplotě topné vody 50-55°C....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HOTJET běžně neposkytuje službu nastavení routeru na vnitřní LAN síti pro přímé zpřístupnění webserveru z internetu. Tuto službu vám poskytne dodavatel internetu, nebo technik, jenž prováděl původní nastavení routeru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>V případě jakýchkoliv dotazů a nejasností prosím kontaktuje zákaznické centrum Hotjet: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sz w:val="22"/>
          <w:szCs w:val="22"/>
          <w:u w:val="none" w:color="000000"/>
          <w:lang w:val="en-US"/>
        </w:rPr>
      </w:pPr>
      <w:r>
        <w:rPr>
          <w:rStyle w:val="None"/>
          <w:sz w:val="22"/>
          <w:szCs w:val="22"/>
          <w:u w:val="none" w:color="000000"/>
          <w:lang w:val="en-US"/>
        </w:rPr>
        <w:t>http://www.hotjet.eu/cs/firma/</w:t>
        <w:br/>
      </w:r>
    </w:p>
    <w:p>
      <w:pPr>
        <w:pStyle w:val="HotjetHeading1ed"/>
        <w:shd w:val="clear" w:color="auto" w:fill="808080"/>
        <w:rPr>
          <w:u w:val="none" w:color="FFFFFF"/>
        </w:rPr>
      </w:pPr>
      <w:r>
        <w:rPr>
          <w:u w:val="none" w:color="FFFFFF"/>
        </w:rPr>
        <w:t>Obchodní podmínky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b/>
          <w:b/>
          <w:bCs/>
          <w:sz w:val="20"/>
          <w:szCs w:val="20"/>
          <w:u w:val="none" w:color="000000"/>
        </w:rPr>
      </w:pPr>
      <w:r>
        <w:rPr>
          <w:b/>
          <w:bCs/>
          <w:sz w:val="20"/>
          <w:szCs w:val="20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sz w:val="20"/>
          <w:szCs w:val="20"/>
          <w:u w:val="none" w:color="000000"/>
        </w:rPr>
      </w:pPr>
      <w:r>
        <w:rPr>
          <w:rStyle w:val="None"/>
          <w:sz w:val="20"/>
          <w:szCs w:val="20"/>
          <w:u w:val="none" w:color="000000"/>
        </w:rPr>
        <w:t>KUP je služba, kterou poskytuje Hotjet CZ s.r.o., případně pověřený nebo zmocněný partner, na základě objednávky. Výsledkem KUP je v ideálním případě tepelné čerpadlo uvedené do provozu, funkční webserver přístupný minimálně z cloudu, vyplněný záruční list a proškolená obsluha.</w:t>
        <w:br/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b/>
          <w:b/>
          <w:bCs/>
          <w:sz w:val="20"/>
          <w:szCs w:val="20"/>
          <w:u w:val="none" w:color="000000"/>
        </w:rPr>
      </w:pPr>
      <w:r>
        <w:rPr>
          <w:rStyle w:val="None"/>
          <w:b/>
          <w:bCs/>
          <w:sz w:val="20"/>
          <w:szCs w:val="20"/>
          <w:u w:val="none" w:color="000000"/>
        </w:rPr>
        <w:t>Cena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sz w:val="20"/>
          <w:szCs w:val="20"/>
          <w:u w:val="none" w:color="000000"/>
        </w:rPr>
      </w:pPr>
      <w:r>
        <w:rPr>
          <w:rStyle w:val="None"/>
          <w:sz w:val="20"/>
          <w:szCs w:val="20"/>
          <w:u w:val="none" w:color="000000"/>
        </w:rPr>
        <w:t>Pro tepelná čerpadla v samostatné instalaci pro rezidenční stavby  do výkonu 20kW je cena KUP paušální, ve výši 5000,- Kč bez DPH.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0"/>
          <w:szCs w:val="20"/>
          <w:u w:val="none" w:color="000000"/>
        </w:rPr>
      </w:pPr>
      <w:r>
        <w:rPr>
          <w:sz w:val="20"/>
          <w:szCs w:val="20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sz w:val="20"/>
          <w:szCs w:val="20"/>
          <w:u w:val="none" w:color="000000"/>
        </w:rPr>
      </w:pPr>
      <w:r>
        <w:rPr>
          <w:rStyle w:val="None"/>
          <w:sz w:val="20"/>
          <w:szCs w:val="20"/>
          <w:u w:val="none" w:color="000000"/>
        </w:rPr>
        <w:t>Pro kaskády tepelných čerpadel nebo více tepelných čerpadel v místě, průmyslové instalace, nestandardní systémy a požadavky na práce nad rozsah specifikace KUP bude HOTJET zpracována kalkulace.</w:t>
      </w:r>
    </w:p>
    <w:p>
      <w:pPr>
        <w:pStyle w:val="HotjetHeading1ed"/>
        <w:shd w:val="clear" w:color="auto" w:fill="808080"/>
        <w:rPr>
          <w:u w:val="none" w:color="FFFFFF"/>
        </w:rPr>
      </w:pPr>
      <w:r>
        <w:rPr>
          <w:u w:val="none" w:color="FFFFFF"/>
        </w:rPr>
        <w:t>Podmínky a personální zajištění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0"/>
          <w:szCs w:val="20"/>
          <w:u w:val="none" w:color="000000"/>
        </w:rPr>
      </w:pPr>
      <w:r>
        <w:rPr>
          <w:sz w:val="20"/>
          <w:szCs w:val="20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b/>
          <w:b/>
          <w:bCs/>
          <w:sz w:val="20"/>
          <w:szCs w:val="20"/>
          <w:u w:val="none" w:color="000000"/>
        </w:rPr>
      </w:pPr>
      <w:r>
        <w:rPr>
          <w:b/>
          <w:bCs/>
          <w:sz w:val="20"/>
          <w:szCs w:val="20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b/>
          <w:b/>
          <w:bCs/>
          <w:sz w:val="20"/>
          <w:szCs w:val="20"/>
          <w:u w:val="none" w:color="000000"/>
        </w:rPr>
      </w:pPr>
      <w:r>
        <w:rPr>
          <w:rStyle w:val="None"/>
          <w:b/>
          <w:bCs/>
          <w:sz w:val="20"/>
          <w:szCs w:val="20"/>
          <w:u w:val="none" w:color="000000"/>
        </w:rPr>
        <w:t xml:space="preserve">Podmínky provedení služby: 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Byl vyplněn formulář: “Objednávka kontroly instalace tepelného čerpadla a uvedení do provozu"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Byla dodána kopie hydraulického a elektrického připojení (projekt a nebo fotografie)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Bylo provedeno propláchnutí systému, tlaková zkouška, napuštění a odvzdušnění dle platných norem.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Jsou zapojeny všechny rozvody: silnoproudu, slaboproudu i měření a regulace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Pro přípojku tepelného čerpadla a jeho příslušenství byla zpracována el. revize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  <w:t>Služba je zaplacena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0"/>
          <w:szCs w:val="20"/>
          <w:u w:val="none" w:color="000000"/>
        </w:rPr>
      </w:pPr>
      <w:r>
        <w:rPr>
          <w:sz w:val="20"/>
          <w:szCs w:val="20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 xml:space="preserve">V případě </w:t>
      </w:r>
      <w:r>
        <w:rPr>
          <w:rStyle w:val="None"/>
          <w:b/>
          <w:bCs/>
          <w:sz w:val="22"/>
          <w:szCs w:val="22"/>
          <w:u w:val="none" w:color="000000"/>
        </w:rPr>
        <w:t>nesplnění, nekompletnosti nebo nejasnosti</w:t>
      </w:r>
      <w:r>
        <w:rPr>
          <w:sz w:val="22"/>
          <w:szCs w:val="22"/>
          <w:u w:val="none" w:color="000000"/>
        </w:rPr>
        <w:t xml:space="preserve"> s podmínkami kontaktuje prosím HOTJET.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Podklady zasílejte na email: servis@hotjet.cz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rStyle w:val="None"/>
          <w:b/>
          <w:b/>
          <w:bCs/>
          <w:sz w:val="22"/>
          <w:szCs w:val="22"/>
          <w:u w:val="none" w:color="000000"/>
        </w:rPr>
      </w:pPr>
      <w:r>
        <w:rPr>
          <w:rStyle w:val="None"/>
          <w:b/>
          <w:bCs/>
          <w:sz w:val="22"/>
          <w:szCs w:val="22"/>
          <w:u w:val="none" w:color="000000"/>
        </w:rPr>
        <w:t>Personální zajištění: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Při provádění služby KUP musí být na místě instalace přítomen</w:t>
        <w:br/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zástupce montážní firmy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topenáři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elektrikáři</w:t>
      </w:r>
    </w:p>
    <w:p>
      <w:pPr>
        <w:pStyle w:val="Body"/>
        <w:numPr>
          <w:ilvl w:val="0"/>
          <w:numId w:val="1"/>
        </w:numPr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pracovníci měření a regulace pokud se akce účastnili</w:t>
      </w:r>
    </w:p>
    <w:p>
      <w:pPr>
        <w:pStyle w:val="Body"/>
        <w:numPr>
          <w:ilvl w:val="0"/>
          <w:numId w:val="1"/>
        </w:numPr>
        <w:spacing w:before="0" w:after="14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 xml:space="preserve">zástupce provozovatele. Při jeho nepřítomnosti bude proškolen zástupce montážní firmy, který tímto přebírá odpovědnost za proškolení  provozovatele. 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Po obdržení všech pokladů Hotjet stanoví termín pro provedení služby KUP. Termíny provedení se mohou v průběhu roku lišit podle aktuálního vytížení servisního oddělení. Snahou je pro provádět službu KUP  do deseti pracovních dní od dodání veškerých podklad</w:t>
      </w:r>
    </w:p>
    <w:p>
      <w:pPr>
        <w:sectPr>
          <w:type w:val="continuous"/>
          <w:pgSz w:w="11906" w:h="16838"/>
          <w:pgMar w:left="1134" w:right="1134" w:header="709" w:top="1134" w:footer="850" w:bottom="1134" w:gutter="0"/>
          <w:cols w:num="2" w:space="4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80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sectPr>
          <w:type w:val="continuous"/>
          <w:pgSz w:w="11906" w:h="16838"/>
          <w:pgMar w:left="1134" w:right="1134" w:header="709" w:top="1134" w:footer="850" w:bottom="1134" w:gutter="0"/>
          <w:cols w:num="2" w:space="4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HotjetHeading1ed"/>
        <w:shd w:fill="929292" w:val="clear"/>
        <w:rPr/>
      </w:pPr>
      <w:bookmarkStart w:id="0" w:name="_GoBack"/>
      <w:bookmarkEnd w:id="0"/>
      <w:r>
        <w:rPr/>
        <w:t>OBJEDNÁVKA  “KONTROLY INSTALACE TEPELNÉHO ČERPADLA  A UVEDENÍ DO PROVOZU” (služba KUP)</w:t>
      </w:r>
    </w:p>
    <w:p>
      <w:pPr>
        <w:pStyle w:val="Hotodstavec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ind w:left="0" w:hanging="0"/>
        <w:rPr>
          <w:rStyle w:val="None"/>
          <w:b/>
          <w:b/>
          <w:bCs/>
          <w:sz w:val="30"/>
          <w:szCs w:val="30"/>
          <w:u w:val="none" w:color="000000"/>
        </w:rPr>
      </w:pPr>
      <w:r>
        <w:rPr>
          <w:rStyle w:val="None"/>
          <w:b/>
          <w:bCs/>
          <w:sz w:val="22"/>
          <w:szCs w:val="22"/>
          <w:u w:val="single"/>
        </w:rPr>
        <w:t>Důležité</w:t>
      </w:r>
      <w:r>
        <w:rPr>
          <w:rStyle w:val="None"/>
          <w:b/>
          <w:bCs/>
          <w:sz w:val="22"/>
          <w:szCs w:val="22"/>
        </w:rPr>
        <w:t>: Před objednáním služby KUP si prostudujte pečlivě podmínky jejího provádění</w:t>
      </w:r>
    </w:p>
    <w:tbl>
      <w:tblPr>
        <w:tblStyle w:val="TableNormal"/>
        <w:tblW w:w="9574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379"/>
        <w:gridCol w:w="1843"/>
        <w:gridCol w:w="4352"/>
      </w:tblGrid>
      <w:tr>
        <w:trPr>
          <w:trHeight w:val="252" w:hRule="atLeast"/>
        </w:trPr>
        <w:tc>
          <w:tcPr>
            <w:tcW w:w="52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>
                <w:rStyle w:val="None"/>
                <w:rFonts w:ascii="Calibri" w:hAnsi="Calibri"/>
              </w:rPr>
              <w:t xml:space="preserve">Instalační firma  </w:t>
            </w:r>
            <w:r>
              <w:rPr>
                <w:rStyle w:val="None"/>
                <w:rFonts w:ascii="Calibri" w:hAnsi="Calibri"/>
              </w:rPr>
              <w:t xml:space="preserve">VONDRUŠKA </w:t>
            </w:r>
          </w:p>
        </w:tc>
        <w:tc>
          <w:tcPr>
            <w:tcW w:w="4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52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>Kontaktní osoba</w:t>
            </w:r>
            <w:r>
              <w:rPr>
                <w:rFonts w:ascii="Calibri" w:hAnsi="Calibri"/>
                <w:color w:val="00000A"/>
                <w:u w:val="none" w:color="00000A"/>
              </w:rPr>
              <w:t xml:space="preserve">  Vondruška </w:t>
            </w:r>
          </w:p>
        </w:tc>
        <w:tc>
          <w:tcPr>
            <w:tcW w:w="4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52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>
                <w:rFonts w:ascii="Calibri" w:hAnsi="Calibri"/>
                <w:color w:val="00000A"/>
                <w:u w:val="none" w:color="00000A"/>
              </w:rPr>
            </w:pPr>
            <w:r>
              <w:rPr>
                <w:rFonts w:ascii="Calibri" w:hAnsi="Calibri"/>
                <w:color w:val="00000A"/>
                <w:u w:val="none" w:color="00000A"/>
              </w:rPr>
              <w:t>email:</w:t>
            </w:r>
            <w:hyperlink r:id="rId4">
              <w:r>
                <w:rPr>
                  <w:rStyle w:val="InternetLink"/>
                  <w:rFonts w:ascii="Helvetica Neue;Helvetica;Arial;sans-serif" w:hAnsi="Helvetica Neue;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4080"/>
                  <w:spacing w:val="0"/>
                  <w:sz w:val="20"/>
                  <w:highlight w:val="yellow"/>
                  <w:u w:val="none"/>
                  <w:effect w:val="none"/>
                </w:rPr>
                <w:t>vondrus.antonin@seznam.cz</w:t>
              </w:r>
            </w:hyperlink>
            <w:r>
              <w:rPr>
                <w:rFonts w:ascii="Calibri" w:hAnsi="Calibri"/>
                <w:color w:val="00000A"/>
                <w:u w:val="none" w:color="00000A"/>
              </w:rPr>
              <w:t xml:space="preserve"> </w:t>
            </w:r>
          </w:p>
        </w:tc>
        <w:tc>
          <w:tcPr>
            <w:tcW w:w="4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 xml:space="preserve">Telefon: </w:t>
            </w:r>
            <w:r>
              <w:rPr>
                <w:rFonts w:ascii="Calibri" w:hAnsi="Calibri"/>
                <w:color w:val="00000A"/>
                <w:u w:val="none" w:color="00000A"/>
              </w:rPr>
              <w:t>731475718</w:t>
            </w:r>
          </w:p>
        </w:tc>
      </w:tr>
      <w:tr>
        <w:trPr>
          <w:trHeight w:val="252" w:hRule="atLeast"/>
        </w:trPr>
        <w:tc>
          <w:tcPr>
            <w:tcW w:w="3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 xml:space="preserve">Číslo objednávky tč: </w:t>
            </w:r>
            <w:r>
              <w:rPr>
                <w:rFonts w:ascii="Calibri" w:hAnsi="Calibri"/>
                <w:color w:val="00000A"/>
                <w:u w:val="none" w:color="00000A"/>
              </w:rPr>
              <w:t>148/2015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>Typ tč:</w:t>
            </w:r>
            <w:r>
              <w:rPr>
                <w:rFonts w:ascii="Calibri" w:hAnsi="Calibri"/>
                <w:color w:val="00000A"/>
                <w:u w:val="none" w:color="00000A"/>
              </w:rPr>
              <w:t>10WS</w:t>
            </w:r>
          </w:p>
        </w:tc>
        <w:tc>
          <w:tcPr>
            <w:tcW w:w="4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>Sériové číslo tč:</w:t>
            </w:r>
            <w:r>
              <w:rPr>
                <w:rFonts w:ascii="Calibri" w:hAnsi="Calibri"/>
                <w:color w:val="00000A"/>
                <w:u w:val="none" w:color="00000A"/>
              </w:rPr>
              <w:t>OP148/2015</w:t>
            </w:r>
          </w:p>
        </w:tc>
      </w:tr>
    </w:tbl>
    <w:p>
      <w:pPr>
        <w:pStyle w:val="Normal"/>
        <w:rPr>
          <w:rStyle w:val="None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Provozovatel:</w:t>
      </w:r>
    </w:p>
    <w:tbl>
      <w:tblPr>
        <w:tblStyle w:val="TableNormal"/>
        <w:tblW w:w="9638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>
                <w:rStyle w:val="None"/>
                <w:rFonts w:ascii="Calibri" w:hAnsi="Calibri"/>
              </w:rPr>
              <w:t xml:space="preserve">Celé jméno: </w:t>
            </w:r>
            <w:r>
              <w:rPr>
                <w:rStyle w:val="None"/>
                <w:rFonts w:ascii="Calibri" w:hAnsi="Calibri"/>
              </w:rPr>
              <w:t>Denemark Jan</w:t>
            </w:r>
          </w:p>
        </w:tc>
      </w:tr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>
                <w:rStyle w:val="None"/>
                <w:rFonts w:ascii="Calibri" w:hAnsi="Calibri"/>
              </w:rPr>
              <w:t xml:space="preserve">Adresa: </w:t>
            </w:r>
            <w:r>
              <w:rPr>
                <w:rStyle w:val="None"/>
                <w:rFonts w:ascii="Calibri" w:hAnsi="Calibri"/>
              </w:rPr>
              <w:t>Lánice 62, Velká Bíteš</w:t>
            </w:r>
          </w:p>
        </w:tc>
      </w:tr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 xml:space="preserve">email/telefon: </w:t>
            </w:r>
            <w:r>
              <w:rPr>
                <w:rFonts w:ascii="Calibri" w:hAnsi="Calibri"/>
                <w:color w:val="00000A"/>
                <w:u w:val="none" w:color="00000A"/>
              </w:rPr>
              <w:t>606126611</w:t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"/>
        <w:tblW w:w="9638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>
                <w:rStyle w:val="None"/>
                <w:rFonts w:ascii="Calibri" w:hAnsi="Calibri"/>
              </w:rPr>
              <w:t>Místo instalace:</w:t>
            </w:r>
          </w:p>
        </w:tc>
      </w:tr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>
                <w:rStyle w:val="None"/>
                <w:rFonts w:ascii="Calibri" w:hAnsi="Calibri"/>
              </w:rPr>
              <w:t>GPS souřadnice (pokud není adresa, číslo popisné):</w:t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"/>
        <w:tblW w:w="9627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3"/>
        <w:gridCol w:w="4813"/>
      </w:tblGrid>
      <w:tr>
        <w:trPr>
          <w:trHeight w:val="285" w:hRule="atLeast"/>
        </w:trPr>
        <w:tc>
          <w:tcPr>
            <w:tcW w:w="4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>
                <w:rStyle w:val="None"/>
                <w:rFonts w:ascii="Calibri" w:hAnsi="Calibri"/>
              </w:rPr>
              <w:t>Návrh 1. termínu:</w:t>
            </w:r>
            <w:r>
              <w:rPr>
                <w:rStyle w:val="None"/>
                <w:rFonts w:ascii="Calibri" w:hAnsi="Calibri"/>
              </w:rPr>
              <w:t>24.6.2015</w:t>
            </w:r>
          </w:p>
        </w:tc>
        <w:tc>
          <w:tcPr>
            <w:tcW w:w="4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u w:val="none" w:color="00000A"/>
              </w:rPr>
              <w:t>Návrh 2. termínu:</w:t>
            </w:r>
          </w:p>
        </w:tc>
      </w:tr>
      <w:tr>
        <w:trPr>
          <w:trHeight w:val="225" w:hRule="atLeast"/>
        </w:trPr>
        <w:tc>
          <w:tcPr>
            <w:tcW w:w="96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FreeForm"/>
              <w:rPr/>
            </w:pPr>
            <w:r>
              <w:rPr>
                <w:rFonts w:ascii="Calibri" w:hAnsi="Calibri"/>
                <w:color w:val="00000A"/>
                <w:sz w:val="18"/>
                <w:szCs w:val="18"/>
                <w:u w:val="none" w:color="00000A"/>
              </w:rPr>
              <w:t xml:space="preserve">TERMÍNY NEJSOU ZÁVAZNÉ, POKUD NEJSOU POTVRZENY HOTJET. </w:t>
            </w:r>
          </w:p>
        </w:tc>
      </w:tr>
    </w:tbl>
    <w:p>
      <w:pPr>
        <w:pStyle w:val="Normal"/>
        <w:widowControl w:val="false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"/>
        <w:tblW w:w="9632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>
          <w:trHeight w:val="560" w:hRule="atLeast"/>
        </w:trPr>
        <w:tc>
          <w:tcPr>
            <w:tcW w:w="9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>
                <w:rStyle w:val="None"/>
                <w:rFonts w:ascii="Calibri" w:hAnsi="Calibri"/>
              </w:rPr>
              <w:t>Poznámka:</w:t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Zaškrtněte podle skutečnosti položky v seznamu:</w:t>
      </w:r>
    </w:p>
    <w:tbl>
      <w:tblPr>
        <w:tblStyle w:val="TableNormal"/>
        <w:tblW w:w="9627" w:type="dxa"/>
        <w:jc w:val="left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"/>
        <w:gridCol w:w="9086"/>
      </w:tblGrid>
      <w:tr>
        <w:trPr>
          <w:trHeight w:val="68" w:hRule="atLeast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tcBorders>
              <w:top w:val="single" w:sz="4" w:space="0" w:color="7A7A7A"/>
              <w:left w:val="single" w:sz="8" w:space="0" w:color="000001"/>
              <w:bottom w:val="single" w:sz="4" w:space="0" w:color="7A7A7A"/>
              <w:right w:val="single" w:sz="4" w:space="0" w:color="7A7A7A"/>
              <w:insideH w:val="single" w:sz="4" w:space="0" w:color="7A7A7A"/>
              <w:insideV w:val="single" w:sz="4" w:space="0" w:color="7A7A7A"/>
            </w:tcBorders>
            <w:shd w:fill="CED7E7" w:val="clear"/>
            <w:tcMar>
              <w:left w:w="70" w:type="dxa"/>
            </w:tcMar>
          </w:tcPr>
          <w:p>
            <w:pPr>
              <w:pStyle w:val="Body"/>
              <w:tabs>
                <w:tab w:val="left" w:pos="14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132" w:leader="none"/>
              </w:tabs>
              <w:spacing w:before="0" w:after="140"/>
              <w:rPr/>
            </w:pPr>
            <w:r>
              <w:rPr>
                <w:sz w:val="20"/>
                <w:szCs w:val="20"/>
                <w:u w:val="none" w:color="000000"/>
                <w:lang w:val="en-US"/>
              </w:rPr>
              <w:t>Přikládáme kopii hydraulického schematu s vyznačením všech prvků včetně typu a objemu nádrží, typu oběhových čerpadel a motorových ventilů, zabezpečovacích prvků, umístění čidel atd…</w:t>
            </w:r>
          </w:p>
        </w:tc>
      </w:tr>
      <w:tr>
        <w:trPr>
          <w:trHeight w:val="310" w:hRule="atLeast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tcBorders>
              <w:top w:val="single" w:sz="4" w:space="0" w:color="7A7A7A"/>
              <w:left w:val="single" w:sz="8" w:space="0" w:color="000001"/>
              <w:bottom w:val="single" w:sz="4" w:space="0" w:color="7A7A7A"/>
              <w:right w:val="single" w:sz="4" w:space="0" w:color="7A7A7A"/>
              <w:insideH w:val="single" w:sz="4" w:space="0" w:color="7A7A7A"/>
              <w:insideV w:val="single" w:sz="4" w:space="0" w:color="7A7A7A"/>
            </w:tcBorders>
            <w:shd w:fill="CED7E7" w:val="clear"/>
            <w:tcMar>
              <w:left w:w="70" w:type="dxa"/>
            </w:tcMar>
          </w:tcPr>
          <w:p>
            <w:pPr>
              <w:pStyle w:val="Body"/>
              <w:tabs>
                <w:tab w:val="left" w:pos="14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132" w:leader="none"/>
              </w:tabs>
              <w:spacing w:before="0" w:after="140"/>
              <w:rPr/>
            </w:pPr>
            <w:r>
              <w:rPr>
                <w:sz w:val="20"/>
                <w:szCs w:val="20"/>
                <w:u w:val="none" w:color="000000"/>
                <w:lang w:val="en-US"/>
              </w:rPr>
              <w:t>Instalace tepelného čerpadla je dokončena</w:t>
            </w:r>
          </w:p>
        </w:tc>
      </w:tr>
      <w:tr>
        <w:trPr>
          <w:trHeight w:val="310" w:hRule="atLeast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tcBorders>
              <w:top w:val="single" w:sz="4" w:space="0" w:color="7A7A7A"/>
              <w:left w:val="single" w:sz="8" w:space="0" w:color="000001"/>
              <w:bottom w:val="single" w:sz="4" w:space="0" w:color="7A7A7A"/>
              <w:right w:val="single" w:sz="4" w:space="0" w:color="7A7A7A"/>
              <w:insideH w:val="single" w:sz="4" w:space="0" w:color="7A7A7A"/>
              <w:insideV w:val="single" w:sz="4" w:space="0" w:color="7A7A7A"/>
            </w:tcBorders>
            <w:shd w:fill="CED7E7" w:val="clear"/>
            <w:tcMar>
              <w:left w:w="70" w:type="dxa"/>
            </w:tcMar>
          </w:tcPr>
          <w:p>
            <w:pPr>
              <w:pStyle w:val="Body"/>
              <w:tabs>
                <w:tab w:val="left" w:pos="14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132" w:leader="none"/>
              </w:tabs>
              <w:spacing w:before="0" w:after="140"/>
              <w:rPr/>
            </w:pPr>
            <w:r>
              <w:rPr>
                <w:sz w:val="20"/>
                <w:szCs w:val="20"/>
                <w:u w:val="none" w:color="000000"/>
                <w:lang w:val="en-US"/>
              </w:rPr>
              <w:t>Na instalaci je zpracována el. revizní zpráva</w:t>
            </w:r>
          </w:p>
        </w:tc>
      </w:tr>
      <w:tr>
        <w:trPr>
          <w:trHeight w:val="310" w:hRule="atLeast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tcBorders>
              <w:top w:val="single" w:sz="4" w:space="0" w:color="7A7A7A"/>
              <w:left w:val="single" w:sz="8" w:space="0" w:color="000001"/>
              <w:bottom w:val="single" w:sz="4" w:space="0" w:color="7A7A7A"/>
              <w:right w:val="single" w:sz="4" w:space="0" w:color="7A7A7A"/>
              <w:insideH w:val="single" w:sz="4" w:space="0" w:color="7A7A7A"/>
              <w:insideV w:val="single" w:sz="4" w:space="0" w:color="7A7A7A"/>
            </w:tcBorders>
            <w:shd w:fill="CED7E7" w:val="clear"/>
            <w:tcMar>
              <w:left w:w="70" w:type="dxa"/>
            </w:tcMar>
          </w:tcPr>
          <w:p>
            <w:pPr>
              <w:pStyle w:val="Body"/>
              <w:tabs>
                <w:tab w:val="left" w:pos="14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132" w:leader="none"/>
              </w:tabs>
              <w:spacing w:before="0" w:after="140"/>
              <w:rPr/>
            </w:pPr>
            <w:r>
              <w:rPr>
                <w:sz w:val="20"/>
                <w:szCs w:val="20"/>
                <w:u w:val="none" w:color="000000"/>
                <w:lang w:val="en-US"/>
              </w:rPr>
              <w:t>Jsou zapojeny všechny rozvody: silnoproudu, slaboproudu i měření a regulace</w:t>
            </w:r>
          </w:p>
        </w:tc>
      </w:tr>
      <w:tr>
        <w:trPr>
          <w:trHeight w:val="429" w:hRule="atLeast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tcBorders>
              <w:top w:val="single" w:sz="4" w:space="0" w:color="7A7A7A"/>
              <w:left w:val="single" w:sz="8" w:space="0" w:color="000001"/>
              <w:bottom w:val="single" w:sz="4" w:space="0" w:color="7A7A7A"/>
              <w:right w:val="single" w:sz="4" w:space="0" w:color="7A7A7A"/>
              <w:insideH w:val="single" w:sz="4" w:space="0" w:color="7A7A7A"/>
              <w:insideV w:val="single" w:sz="4" w:space="0" w:color="7A7A7A"/>
            </w:tcBorders>
            <w:shd w:fill="CED7E7" w:val="clear"/>
            <w:tcMar>
              <w:left w:w="70" w:type="dxa"/>
            </w:tcMar>
          </w:tcPr>
          <w:p>
            <w:pPr>
              <w:pStyle w:val="Body"/>
              <w:tabs>
                <w:tab w:val="left" w:pos="14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132" w:leader="none"/>
              </w:tabs>
              <w:spacing w:before="0" w:after="140"/>
              <w:rPr/>
            </w:pPr>
            <w:r>
              <w:rPr>
                <w:sz w:val="20"/>
                <w:szCs w:val="20"/>
                <w:u w:val="none" w:color="000000"/>
                <w:lang w:val="en-US"/>
              </w:rPr>
              <w:t>Bylo provedeno propláchnutí systému, tlaková zkouška, napuštění a odvzdušnění dle platných norem.</w:t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Objednáváme službu KUP - Kontrola instalace tepelného čerpadla a uvedení do provozu dle podmínek HOTJET, které jsme si prostudovali a souhlasíme s nimi.</w:t>
      </w:r>
    </w:p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Datum:</w:t>
        <w:tab/>
        <w:tab/>
        <w:tab/>
        <w:t>Jméno hůlkově/podpis:</w:t>
        <w:tab/>
      </w:r>
    </w:p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Firma:</w:t>
      </w:r>
    </w:p>
    <w:p>
      <w:pPr>
        <w:pStyle w:val="Normal"/>
        <w:rPr>
          <w:rStyle w:val="None"/>
          <w:rFonts w:ascii="Helvetica" w:hAnsi="Helvetica"/>
        </w:rPr>
      </w:pPr>
      <w:r>
        <w:rPr>
          <w:rFonts w:ascii="Helvetica" w:hAnsi="Helvetica"/>
        </w:rPr>
      </w:r>
      <w:r>
        <w:br w:type="page"/>
      </w:r>
    </w:p>
    <w:p>
      <w:pPr>
        <w:pStyle w:val="Body2"/>
        <w:rPr>
          <w:rStyle w:val="None"/>
          <w:u w:val="none" w:color="000000"/>
          <w:lang w:val="en-US"/>
        </w:rPr>
      </w:pPr>
      <w:r>
        <w:rPr>
          <w:u w:val="none" w:color="000000"/>
          <w:lang w:val="en-US"/>
        </w:rPr>
      </w:r>
    </w:p>
    <w:p>
      <w:pPr>
        <w:pStyle w:val="HotjetHeading1"/>
        <w:rPr>
          <w:rStyle w:val="None"/>
          <w:u w:val="none" w:color="000000"/>
        </w:rPr>
      </w:pPr>
      <w:r>
        <w:rPr>
          <w:rStyle w:val="None"/>
          <w:u w:val="none" w:color="000000"/>
        </w:rPr>
        <w:t>vyplňuje technik při provádění KUP!</w:t>
      </w:r>
    </w:p>
    <w:p>
      <w:pPr>
        <w:pStyle w:val="HotjetHeading1ed"/>
        <w:shd w:val="clear" w:color="auto" w:fill="FEFEFE"/>
        <w:rPr>
          <w:rStyle w:val="None"/>
          <w:b w:val="false"/>
          <w:b w:val="false"/>
          <w:bCs w:val="false"/>
          <w:color w:val="FCFFFF"/>
          <w:sz w:val="24"/>
          <w:szCs w:val="24"/>
          <w:u w:val="none" w:color="000000"/>
        </w:rPr>
      </w:pPr>
      <w:r>
        <w:rPr>
          <w:b w:val="false"/>
          <w:bCs w:val="false"/>
          <w:color w:val="FCFFFF"/>
          <w:sz w:val="24"/>
          <w:szCs w:val="24"/>
          <w:u w:val="none" w:color="000000"/>
        </w:rPr>
      </w:r>
    </w:p>
    <w:p>
      <w:pPr>
        <w:pStyle w:val="HotjetHeading1ed"/>
        <w:rPr/>
      </w:pPr>
      <w:r>
        <w:rPr>
          <w:rStyle w:val="None"/>
          <w:u w:val="none" w:color="000000"/>
        </w:rPr>
        <w:t xml:space="preserve">PROTOKOL </w:t>
      </w:r>
      <w:r>
        <w:rPr/>
        <w:t>Z KONTROLY INSTALACE TEPELNÉHO ČERPADLA  A UVEDENÍ DO PROVOZU” (služba Kup)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Body2"/>
        <w:rPr/>
      </w:pPr>
      <w:r>
        <w:rPr/>
      </w:r>
    </w:p>
    <w:p>
      <w:pPr>
        <w:pStyle w:val="HotjetHeading1ed"/>
        <w:rPr>
          <w:rStyle w:val="None"/>
          <w:u w:val="none" w:color="000000"/>
        </w:rPr>
      </w:pPr>
      <w:r>
        <w:rPr>
          <w:rStyle w:val="None"/>
          <w:color w:val="000000"/>
          <w:u w:val="none" w:color="000000"/>
        </w:rPr>
        <w:t>Kontrola umístění:</w:t>
      </w:r>
    </w:p>
    <w:p>
      <w:pPr>
        <w:pStyle w:val="Normal"/>
        <w:numPr>
          <w:ilvl w:val="0"/>
          <w:numId w:val="3"/>
        </w:numPr>
        <w:tabs>
          <w:tab w:val="right" w:pos="4253" w:leader="none"/>
          <w:tab w:val="right" w:pos="4395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tč má předepsané odstupy a mezery</w:t>
        <w:tab/>
      </w:r>
      <w:r>
        <w:rPr>
          <w:rFonts w:cs="Segoe UI Symbol" w:ascii="Segoe UI Symbol" w:hAnsi="Segoe UI Symbol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  <w:tab w:val="right" w:pos="4395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odvod kondenzátu</w:t>
        <w:tab/>
      </w:r>
      <w:r>
        <w:rPr>
          <w:rFonts w:cs="Segoe UI Symbol" w:ascii="Segoe UI Symbol" w:hAnsi="Segoe UI Symbol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  <w:tab w:val="right" w:pos="4395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dostatečná výška tč nad terénem</w:t>
        <w:tab/>
      </w:r>
      <w:r>
        <w:rPr>
          <w:rFonts w:cs="Segoe UI Symbol" w:ascii="Segoe UI Symbol" w:hAnsi="Segoe UI Symbol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  <w:tab w:val="right" w:pos="4395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mimo dosah padajícího sněhu</w:t>
        <w:tab/>
      </w:r>
      <w:r>
        <w:rPr>
          <w:rFonts w:cs="Segoe UI Symbol" w:ascii="Segoe UI Symbol" w:hAnsi="Segoe UI Symbol"/>
        </w:rPr>
        <w:t>❑</w:t>
      </w:r>
    </w:p>
    <w:p>
      <w:pPr>
        <w:pStyle w:val="Hotjetnadpis3uroven"/>
        <w:tabs>
          <w:tab w:val="right" w:pos="4253" w:leader="none"/>
        </w:tabs>
        <w:rPr>
          <w:rStyle w:val="None"/>
          <w:u w:val="none" w:color="000000"/>
        </w:rPr>
      </w:pPr>
      <w:r>
        <w:rPr>
          <w:rStyle w:val="None"/>
          <w:u w:val="none" w:color="000000"/>
        </w:rPr>
        <w:t>Kontrola hydrauliky: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Vhodné propojovací potrubí 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 w:eastAsia="Calibri" w:cs="Calibri"/>
        </w:rPr>
      </w:pPr>
      <w:r>
        <w:rPr>
          <w:rFonts w:ascii="Calibri" w:hAnsi="Calibri"/>
        </w:rPr>
        <w:t>flexi hadice na tč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Fonts w:ascii="Calibri" w:hAnsi="Calibri"/>
        </w:rPr>
        <w:t>izolace venkovní části EPDM min 19mm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Fonts w:ascii="Calibri" w:hAnsi="Calibri"/>
        </w:rPr>
        <w:t>filtr na zpátečce do tč s ventily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Fonts w:ascii="Calibri" w:hAnsi="Calibri"/>
        </w:rPr>
        <w:t>pojišťovací ventil</w:t>
        <w:tab/>
        <w:t xml:space="preserve"> </w:t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 w:eastAsia="Calibri" w:cs="Calibri"/>
        </w:rPr>
      </w:pPr>
      <w:r>
        <w:rPr>
          <w:rFonts w:ascii="Calibri" w:hAnsi="Calibri"/>
        </w:rPr>
        <w:t>uzavírací a vypouštěcí ventily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Fonts w:ascii="Calibri" w:hAnsi="Calibri"/>
        </w:rPr>
        <w:t>objem topné vody 15-20l/1kW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při A7/W35…………..</w:t>
        <w:tab/>
      </w:r>
      <w:r>
        <w:rPr>
          <w:rFonts w:ascii="Arial Unicode MS" w:hAnsi="Arial Unicode MS"/>
        </w:rPr>
        <w:t>❑</w:t>
      </w:r>
    </w:p>
    <w:p>
      <w:pPr>
        <w:pStyle w:val="Hotjetnadpis3uroven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right" w:pos="4253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u w:val="none" w:color="000000"/>
        </w:rPr>
      </w:pPr>
      <w:r>
        <w:rPr>
          <w:u w:val="none" w:color="000000"/>
        </w:rPr>
        <w:t>Kontrola elektrického zapojení: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Zapojení systémového svazku tč</w:t>
      </w:r>
      <w:r>
        <w:rPr/>
        <w:tab/>
      </w:r>
      <w:r>
        <w:rPr>
          <w:rFonts w:cs="Segoe UI Symbol" w:ascii="Segoe UI Symbol" w:hAnsi="Segoe UI Symbol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Hlavní jistič tč ……A  char….</w:t>
        <w:tab/>
      </w:r>
      <w:r>
        <w:rPr>
          <w:rFonts w:cs="Segoe UI Symbol" w:ascii="Segoe UI Symbol" w:hAnsi="Segoe UI Symbol"/>
        </w:rPr>
        <w:t>❑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Příkon  bivalence K25</w:t>
        <w:tab/>
        <w:t>KW      230/400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Příkon bivalence K26</w:t>
        <w:tab/>
        <w:t>KW      230/400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Fonts w:ascii="Calibri" w:hAnsi="Calibri"/>
        </w:rPr>
      </w:pPr>
      <w:r>
        <w:rPr>
          <w:rFonts w:ascii="Calibri" w:hAnsi="Calibri"/>
        </w:rPr>
        <w:t>Příkon bivalence K6</w:t>
        <w:tab/>
        <w:t>KW      230/400</w:t>
      </w:r>
    </w:p>
    <w:p>
      <w:pPr>
        <w:pStyle w:val="Normal"/>
        <w:numPr>
          <w:ilvl w:val="0"/>
          <w:numId w:val="3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ascii="Calibri" w:hAnsi="Calibri"/>
        </w:rPr>
        <w:t>Zapojení relé HDO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Hotjetnadpis3uroven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right" w:pos="4253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Style w:val="None"/>
          <w:rFonts w:ascii="Calibri" w:hAnsi="Calibri" w:eastAsia="Calibri" w:cs="Calibri"/>
          <w:u w:val="none" w:color="000000"/>
        </w:rPr>
      </w:pPr>
      <w:r>
        <w:rPr>
          <w:rStyle w:val="None"/>
          <w:rFonts w:ascii="Calibri" w:hAnsi="Calibri"/>
          <w:u w:val="none" w:color="000000"/>
        </w:rPr>
        <w:t>Kontrola MaR a okruhů regulace:</w:t>
      </w:r>
    </w:p>
    <w:p>
      <w:pPr>
        <w:pStyle w:val="Normal"/>
        <w:tabs>
          <w:tab w:val="right" w:pos="4253" w:leader="none"/>
        </w:tabs>
        <w:rPr>
          <w:rStyle w:val="None"/>
        </w:rPr>
      </w:pPr>
      <w:r>
        <w:rPr>
          <w:rStyle w:val="None"/>
          <w:rFonts w:ascii="Calibri" w:hAnsi="Calibri"/>
          <w:b/>
          <w:bCs/>
        </w:rPr>
        <w:t>Zapojení teplotních čidel:</w:t>
      </w:r>
      <w:r>
        <w:rPr>
          <w:rStyle w:val="None"/>
          <w:rFonts w:ascii="Arial Unicode MS" w:hAnsi="Arial Unicode MS"/>
        </w:rPr>
        <w:br/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venkovní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akumulační nádrž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zásobník TUV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solár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bazén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mix: topné / chladicí okruhy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Arial Unicode MS" w:hAnsi="Arial Unicode MS"/>
        </w:rPr>
      </w:pPr>
      <w:r>
        <w:rPr>
          <w:rStyle w:val="None"/>
          <w:rFonts w:ascii="Calibri" w:hAnsi="Calibri"/>
        </w:rPr>
        <w:t>- průtokový ohřev TUV</w:t>
        <w:tab/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kotel, krb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- ostatní (uveďte v textovém poli níže)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"/>
        <w:tblW w:w="3969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969"/>
      </w:tblGrid>
      <w:tr>
        <w:trPr>
          <w:trHeight w:val="1152" w:hRule="atLeast"/>
        </w:trPr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tabs>
                <w:tab w:val="right" w:pos="4253" w:leader="none"/>
              </w:tabs>
              <w:rPr>
                <w:rStyle w:val="None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tabs>
                <w:tab w:val="right" w:pos="4253" w:leader="none"/>
              </w:tabs>
              <w:rPr>
                <w:rStyle w:val="None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tabs>
                <w:tab w:val="right" w:pos="4253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4253" w:leader="none"/>
        </w:tabs>
        <w:rPr>
          <w:rStyle w:val="None"/>
          <w:rFonts w:ascii="Wingdings" w:hAnsi="Wingdings" w:eastAsia="Wingdings" w:cs="Wingdings"/>
        </w:rPr>
      </w:pPr>
      <w:r>
        <w:rPr>
          <w:rFonts w:eastAsia="Wingdings" w:cs="Wingdings" w:ascii="Wingdings" w:hAnsi="Wingdings"/>
        </w:rPr>
      </w:r>
    </w:p>
    <w:p>
      <w:pPr>
        <w:pStyle w:val="Normal"/>
        <w:tabs>
          <w:tab w:val="right" w:pos="4253" w:leader="none"/>
        </w:tabs>
        <w:rPr>
          <w:rStyle w:val="None"/>
        </w:rPr>
      </w:pPr>
      <w:r>
        <w:rPr>
          <w:rStyle w:val="None"/>
          <w:rFonts w:ascii="Calibri" w:hAnsi="Calibri"/>
          <w:b/>
          <w:bCs/>
        </w:rPr>
        <w:t>Zapojení akčních členů systému:</w:t>
      </w:r>
      <w:r>
        <w:rPr>
          <w:rStyle w:val="None"/>
          <w:rFonts w:ascii="Arial Unicode MS" w:hAnsi="Arial Unicode MS"/>
        </w:rPr>
        <w:br/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Wingdings" w:hAnsi="Wingdings" w:eastAsia="Wingdings" w:cs="Wingdings"/>
        </w:rPr>
      </w:pPr>
      <w:r>
        <w:rPr>
          <w:rStyle w:val="None"/>
          <w:rFonts w:ascii="Calibri" w:hAnsi="Calibri"/>
        </w:rPr>
        <w:t>- oběhové čerpadlo kondenzátoru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akční člen TUV</w:t>
        <w:tab/>
      </w:r>
      <w:r>
        <w:rPr>
          <w:rStyle w:val="None"/>
          <w:rFonts w:ascii="Arial Unicode MS" w:hAnsi="Arial Unicode MS"/>
        </w:rPr>
        <w:t>❑</w:t>
      </w:r>
      <w:r>
        <w:rPr>
          <w:rStyle w:val="None"/>
          <w:rFonts w:ascii="Calibri" w:hAnsi="Calibri"/>
        </w:rPr>
        <w:t xml:space="preserve"> 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ohřev TUV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  <w:r>
        <w:rPr>
          <w:rStyle w:val="None"/>
          <w:rFonts w:eastAsia="Calibri" w:cs="Calibri" w:ascii="Calibri" w:hAnsi="Calibri"/>
        </w:rPr>
        <w:tab/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el. topné segmenty (na výstupu z TČ,   akumulace, zásobník TUV)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akční členy solárního systému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akční člen bazénu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akční člen kotle, krbu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signál HDO</w:t>
        <w:tab/>
      </w:r>
      <w:r>
        <w:rPr>
          <w:rStyle w:val="None"/>
          <w:rFonts w:ascii="Arial Unicode MS" w:hAnsi="Arial Unicode MS"/>
        </w:rPr>
        <w:t>❑</w:t>
        <w:br/>
      </w:r>
      <w:r>
        <w:rPr>
          <w:rStyle w:val="None"/>
          <w:rFonts w:ascii="Calibri" w:hAnsi="Calibri"/>
        </w:rPr>
        <w:t>- ostatní</w:t>
      </w:r>
    </w:p>
    <w:tbl>
      <w:tblPr>
        <w:tblStyle w:val="TableNormal"/>
        <w:tblW w:w="3969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969"/>
      </w:tblGrid>
      <w:tr>
        <w:trPr>
          <w:trHeight w:val="852" w:hRule="atLeast"/>
        </w:trPr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tabs>
                <w:tab w:val="right" w:pos="4253" w:leader="none"/>
              </w:tabs>
              <w:rPr>
                <w:rStyle w:val="None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tabs>
                <w:tab w:val="right" w:pos="4253" w:leader="none"/>
              </w:tabs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right" w:pos="4253" w:leader="none"/>
        </w:tabs>
        <w:ind w:left="53" w:hanging="53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Zapojení webserveru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napájení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Arial Unicode MS" w:hAnsi="Arial Unicode MS"/>
        </w:rPr>
      </w:pPr>
      <w:r>
        <w:rPr>
          <w:rStyle w:val="None"/>
          <w:rFonts w:ascii="Calibri" w:hAnsi="Calibri"/>
        </w:rPr>
        <w:t>- komunikace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  <w:r>
        <w:rPr>
          <w:rStyle w:val="None"/>
          <w:rFonts w:ascii="Calibri" w:hAnsi="Calibri"/>
        </w:rPr>
        <w:br/>
        <w:t>- ethernetová část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/>
        </w:rPr>
      </w:pPr>
      <w:r>
        <w:rPr>
          <w:rStyle w:val="None"/>
          <w:rFonts w:ascii="Calibri" w:hAnsi="Calibri"/>
          <w:b/>
          <w:bCs/>
        </w:rPr>
        <w:t>Zapojení termostatů, obslužných jednotek, prostorových přístrojů</w:t>
      </w:r>
      <w:r>
        <w:rPr>
          <w:rStyle w:val="None"/>
          <w:rFonts w:eastAsia="Calibri" w:cs="Calibri" w:ascii="Calibri" w:hAnsi="Calibri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rPr>
          <w:rStyle w:val="None"/>
        </w:rPr>
      </w:pPr>
      <w:r>
        <w:rPr/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Provedené zkoušky (topné, jiné)</w:t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Uveďte rozsah provedených zkoušek! Příklad zápisu je uveden na prvním řádku.</w:t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POZOR! Předmětem KUP je ověření funkce všech instalovaných částí systému (pokud nelze jakoukoliv zkoušku realizovat z důvodu nepřipravenosti, musí být tento bod uveden</w:t>
        <w:br/>
        <w:t>v zápisu)</w:t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"/>
        <w:tblW w:w="4477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993"/>
        <w:gridCol w:w="483"/>
      </w:tblGrid>
      <w:tr>
        <w:trPr>
          <w:trHeight w:val="485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>
                <w:rFonts w:ascii="Helvetica" w:hAnsi="Helvetica"/>
                <w:sz w:val="20"/>
                <w:szCs w:val="20"/>
              </w:rPr>
              <w:t xml:space="preserve">Příklad: 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 topná zkouška zásobníku TUV, natopeno na 47°C </w:t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OK</w:t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tabs>
                <w:tab w:val="right" w:pos="4253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 xml:space="preserve">Ostatní úkony: </w:t>
      </w:r>
    </w:p>
    <w:p>
      <w:pPr>
        <w:pStyle w:val="Normal"/>
        <w:tabs>
          <w:tab w:val="right" w:pos="4253" w:leader="none"/>
        </w:tabs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numPr>
          <w:ilvl w:val="0"/>
          <w:numId w:val="2"/>
        </w:numPr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zprovoznění webového</w:t>
      </w: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Calibri" w:hAnsi="Calibri"/>
        </w:rPr>
        <w:t>serveru na místní síti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předání informací IT technikovi pro zprovoznění vzdáleného přístupu</w:t>
      </w:r>
      <w:r>
        <w:rPr>
          <w:rStyle w:val="None"/>
          <w:rFonts w:eastAsia="Wingdings" w:cs="Wingdings" w:ascii="Wingdings" w:hAnsi="Wingdings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seznámení s obsluhou tepelného čerpadla (obslužná jednotka, prostorový přístroj, webserver)</w:t>
      </w:r>
      <w:r>
        <w:rPr>
          <w:rStyle w:val="None"/>
          <w:rFonts w:eastAsia="Wingdings" w:cs="Wingdings" w:ascii="Wingdings" w:hAnsi="Wingdings"/>
        </w:rPr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seznámení s údržbou tepelného čerpadla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spacing w:lineRule="auto" w:line="288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</w:rPr>
        <w:t>- seznámení se záručními podmínkami vztahujícími se na tepelné čerpadlo</w:t>
        <w:tab/>
      </w:r>
      <w:r>
        <w:rPr>
          <w:rStyle w:val="None"/>
          <w:rFonts w:ascii="Arial Unicode MS" w:hAnsi="Arial Unicode MS"/>
        </w:rPr>
        <w:t>❑</w:t>
      </w:r>
    </w:p>
    <w:p>
      <w:pPr>
        <w:pStyle w:val="Normal"/>
        <w:tabs>
          <w:tab w:val="right" w:pos="4253" w:leader="none"/>
        </w:tabs>
        <w:rPr/>
      </w:pPr>
      <w:r>
        <w:rPr>
          <w:rStyle w:val="None"/>
          <w:rFonts w:ascii="Calibri" w:hAnsi="Calibri"/>
        </w:rPr>
        <w:t xml:space="preserve">- </w:t>
      </w:r>
      <w:r>
        <w:rPr>
          <w:rStyle w:val="None"/>
          <w:rFonts w:ascii="Calibri" w:hAnsi="Calibri"/>
          <w:b/>
          <w:bCs/>
        </w:rPr>
        <w:t xml:space="preserve"> </w:t>
      </w:r>
      <w:r>
        <w:rPr>
          <w:rStyle w:val="None"/>
          <w:rFonts w:ascii="Calibri" w:hAnsi="Calibri"/>
        </w:rPr>
        <w:t>stažení nastavení regulátoru sw ACS a vygenerování PDF protokolu  konfigurace včetně předání nebo zaslání mailem zákazníkovi a montážní firmě</w:t>
      </w:r>
      <w:r>
        <w:rPr>
          <w:rStyle w:val="None"/>
          <w:rFonts w:eastAsia="Calibri" w:cs="Calibri" w:ascii="Calibri" w:hAnsi="Calibri"/>
          <w:b/>
          <w:bCs/>
        </w:rPr>
        <w:tab/>
      </w:r>
      <w:r>
        <w:rPr>
          <w:rStyle w:val="None"/>
          <w:rFonts w:ascii="Arial Unicode MS" w:hAnsi="Arial Unicode MS"/>
        </w:rPr>
        <w:t>❑</w:t>
      </w:r>
      <w:r>
        <w:rPr>
          <w:rStyle w:val="None"/>
          <w:rFonts w:eastAsia="Calibri" w:cs="Calibri" w:ascii="Calibri" w:hAnsi="Calibri"/>
        </w:rPr>
        <w:tab/>
      </w:r>
    </w:p>
    <w:p>
      <w:pPr>
        <w:sectPr>
          <w:type w:val="continuous"/>
          <w:pgSz w:w="11906" w:h="16838"/>
          <w:pgMar w:left="1134" w:right="1134" w:header="709" w:top="1134" w:footer="850" w:bottom="1134" w:gutter="0"/>
          <w:cols w:num="2" w:space="70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Style w:val="None"/>
          <w:rFonts w:ascii="Calibri" w:hAnsi="Calibri"/>
          <w:b/>
          <w:bCs/>
        </w:rPr>
        <w:t>Další nedostatky, připomínky,  uveďte zde: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632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>
          <w:trHeight w:val="2512" w:hRule="atLeast"/>
        </w:trPr>
        <w:tc>
          <w:tcPr>
            <w:tcW w:w="9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Technik provádějící ASP (jméno, příjmení - hůlkovým písmem, podpis, DATUM)</w:t>
      </w:r>
    </w:p>
    <w:tbl>
      <w:tblPr>
        <w:tblStyle w:val="TableNormal"/>
        <w:tblW w:w="9638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53" w:hanging="53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Objednatel služby (jméno, příjmení - hůlkovým písmem, podpis, DATUM)</w:t>
      </w:r>
    </w:p>
    <w:tbl>
      <w:tblPr>
        <w:tblStyle w:val="TableNormal"/>
        <w:tblW w:w="9638" w:type="dxa"/>
        <w:jc w:val="left"/>
        <w:tblInd w:w="1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53" w:hanging="53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Style w:val="None"/>
          <w:rFonts w:ascii="Calibri" w:hAnsi="Calibri"/>
          <w:b/>
          <w:bCs/>
        </w:rPr>
        <w:t>Provozovatel (jméno, příjmení - hůlkovým písmem, podpis,  DATUM)</w:t>
      </w:r>
    </w:p>
    <w:tbl>
      <w:tblPr>
        <w:tblStyle w:val="TableNormal"/>
        <w:tblW w:w="9638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5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ED7E7" w:val="clear"/>
            <w:tcMar>
              <w:left w:w="77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rStyle w:val="None"/>
          <w:rFonts w:ascii="Calibri" w:hAnsi="Calibri" w:eastAsia="Calibri" w:cs="Calibri"/>
        </w:rPr>
      </w:pP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Calibri" w:hAnsi="Calibri"/>
        </w:rPr>
        <w:t>* podpisem investor stvrzuje, že byl seznámen s obsluhou, údržbou a záručními podmínkami.</w:t>
      </w: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Calibri" w:hAnsi="Calibri"/>
        </w:rPr>
        <w:t xml:space="preserve">V případě, že není přítomen přebírá povinnost zaškolení investora objednatel služby. </w:t>
      </w:r>
    </w:p>
    <w:p>
      <w:pPr>
        <w:pStyle w:val="Normal"/>
        <w:rPr>
          <w:rStyle w:val="None"/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sz w:val="22"/>
          <w:szCs w:val="22"/>
          <w:u w:val="none" w:color="000000"/>
          <w:lang w:val="en-US"/>
        </w:rPr>
      </w:pPr>
      <w:r>
        <w:rPr>
          <w:sz w:val="22"/>
          <w:szCs w:val="22"/>
          <w:u w:val="none" w:color="000000"/>
          <w:lang w:val="en-US"/>
        </w:rPr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V případě jakýchkoliv dotazů a nejasností prosím</w:t>
        <w:br/>
        <w:t>kontaktuje zákaznické centrum Hotjet:</w:t>
      </w:r>
    </w:p>
    <w:p>
      <w:pPr>
        <w:pStyle w:val="Body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132" w:leader="none"/>
        </w:tabs>
        <w:spacing w:before="0" w:after="140"/>
        <w:rPr>
          <w:rStyle w:val="None"/>
          <w:b/>
          <w:b/>
          <w:bCs/>
          <w:sz w:val="22"/>
          <w:szCs w:val="22"/>
          <w:u w:val="none" w:color="000000"/>
          <w:lang w:val="en-US"/>
        </w:rPr>
      </w:pPr>
      <w:r>
        <w:rPr>
          <w:rStyle w:val="None"/>
          <w:b/>
          <w:bCs/>
          <w:sz w:val="22"/>
          <w:szCs w:val="22"/>
          <w:u w:val="none" w:color="000000"/>
          <w:lang w:val="en-US"/>
        </w:rPr>
        <w:t>http://www.hotjet.eu/cs/firma/</w:t>
        <w:br/>
      </w:r>
    </w:p>
    <w:p>
      <w:pPr>
        <w:pStyle w:val="FreeForm"/>
        <w:rPr/>
      </w:pPr>
      <w:r>
        <w:rPr>
          <w:i/>
          <w:iCs/>
        </w:rPr>
        <w:t>Vešker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právní vztahy mezi společností HOTJET a klientem neupraven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speciální rámcovou nebo jinou obchodní smlouvou se řídí VŠ</w:t>
      </w:r>
      <w:r>
        <w:rPr>
          <w:i/>
          <w:iCs/>
          <w:lang w:val="de-DE"/>
        </w:rPr>
        <w:t>EOBECN</w:t>
      </w:r>
      <w:r>
        <w:rPr>
          <w:i/>
          <w:iCs/>
        </w:rPr>
        <w:t>ÝMI SMLUVNÍMI PODMÍNKAMI společnosti HOTJET.  Objednáním jak</w:t>
      </w:r>
      <w:r>
        <w:rPr>
          <w:i/>
          <w:iCs/>
          <w:lang w:val="fr-FR"/>
        </w:rPr>
        <w:t>é</w:t>
      </w:r>
      <w:r>
        <w:rPr>
          <w:i/>
          <w:iCs/>
        </w:rPr>
        <w:t>hokoliv zboží nebo služby</w:t>
        <w:br/>
        <w:t>u naší společnosti vyslovujete souhlas s tě</w:t>
      </w:r>
      <w:r>
        <w:rPr>
          <w:i/>
          <w:iCs/>
          <w:lang w:val="it-IT"/>
        </w:rPr>
        <w:t>mito v</w:t>
      </w:r>
      <w:r>
        <w:rPr>
          <w:i/>
          <w:iCs/>
        </w:rPr>
        <w:t>šeobecnými smluvními podmínkami zveřejněnými na naš</w:t>
      </w:r>
      <w:r>
        <w:rPr>
          <w:i/>
          <w:iCs/>
          <w:lang w:val="de-DE"/>
        </w:rPr>
        <w:t>ich webov</w:t>
      </w:r>
      <w:r>
        <w:rPr>
          <w:i/>
          <w:iCs/>
        </w:rPr>
        <w:t>ých stránká</w:t>
      </w:r>
      <w:r>
        <w:rPr>
          <w:i/>
          <w:iCs/>
          <w:lang w:val="de-DE"/>
        </w:rPr>
        <w:t xml:space="preserve">ch: </w:t>
      </w:r>
      <w:hyperlink r:id="rId9">
        <w:r>
          <w:rPr>
            <w:rStyle w:val="Hyperlink0"/>
            <w:i/>
            <w:iCs/>
          </w:rPr>
          <w:t>www.hotjet.cz/vsp.pdf</w:t>
        </w:r>
      </w:hyperlink>
    </w:p>
    <w:p>
      <w:pPr>
        <w:sectPr>
          <w:type w:val="continuous"/>
          <w:pgSz w:w="11906" w:h="16838"/>
          <w:pgMar w:left="1134" w:right="1134" w:header="709" w:top="1134" w:footer="850" w:bottom="1134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 Neue">
    <w:altName w:val="Helvetica"/>
    <w:charset w:val="ee"/>
    <w:family w:val="auto"/>
    <w:pitch w:val="default"/>
  </w:font>
  <w:font w:name="Segoe UI Symbol">
    <w:charset w:val="ee"/>
    <w:family w:val="roman"/>
    <w:pitch w:val="variable"/>
  </w:font>
  <w:font w:name="Arial Unicode MS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  <w:tab w:val="left" w:pos="9217" w:leader="none"/>
        <w:tab w:val="right" w:pos="9632" w:leader="none"/>
      </w:tabs>
      <w:rPr/>
    </w:pPr>
    <w:r>
      <w:rPr>
        <w:i/>
        <w:iCs/>
      </w:rPr>
      <w:t>KUP  - kontrola instalace tepelného čerpadla a uvedení do provozu</w:t>
      <w:tab/>
      <w:t xml:space="preserve">Strana: </w:t>
    </w:r>
    <w:r>
      <w:rPr>
        <w:i/>
        <w:iCs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i/>
        <w:iCs/>
      </w:rPr>
      <w:t xml:space="preserve"> z </w:t>
    </w:r>
    <w:r>
      <w:rPr>
        <w:i/>
        <w:iCs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  <w:r>
      <w:rPr>
        <w:i/>
        <w:iCs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  <w:tab w:val="left" w:pos="9217" w:leader="none"/>
        <w:tab w:val="right" w:pos="9632" w:leader="none"/>
      </w:tabs>
      <w:rPr/>
    </w:pPr>
    <w:r>
      <w:rPr>
        <w:i/>
        <w:iCs/>
      </w:rPr>
      <w:t>KUP  - kontrola instalace tepelného čerpadla a uvedení do provozu</w:t>
      <w:tab/>
      <w:t xml:space="preserve">Strana: </w:t>
    </w:r>
    <w:r>
      <w:rPr>
        <w:i/>
        <w:iCs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i/>
        <w:iCs/>
      </w:rPr>
      <w:t xml:space="preserve"> z </w:t>
    </w:r>
    <w:r>
      <w:rPr>
        <w:i/>
        <w:iCs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  <w:tab w:val="left" w:pos="9217" w:leader="none"/>
        <w:tab w:val="right" w:pos="9632" w:leader="none"/>
      </w:tabs>
      <w:rPr/>
    </w:pPr>
    <w:r>
      <w:rPr>
        <w:i/>
        <w:iCs/>
      </w:rPr>
      <w:t>KUP  - kontrola instalace tepelného čerpadla a uvedení do provozu</w:t>
      <w:tab/>
      <w:t xml:space="preserve">Strana: </w:t>
    </w:r>
    <w:r>
      <w:rPr>
        <w:i/>
        <w:iCs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i/>
        <w:iCs/>
      </w:rPr>
      <w:t xml:space="preserve"> z </w:t>
    </w:r>
    <w:r>
      <w:rPr>
        <w:i/>
        <w:iCs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  <w:r>
      <w:rPr>
        <w:i/>
        <w:i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"/>
      <w:tabs>
        <w:tab w:val="right" w:pos="9632" w:leader="none"/>
      </w:tabs>
      <w:rPr/>
    </w:pPr>
    <w:r>
      <w:rPr/>
      <w:drawing>
        <wp:inline distT="0" distB="0" distL="0" distR="0">
          <wp:extent cx="1607820" cy="381000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"/>
      <w:tabs>
        <w:tab w:val="right" w:pos="9632" w:leader="none"/>
      </w:tabs>
      <w:rPr/>
    </w:pPr>
    <w:r>
      <w:rPr/>
      <w:drawing>
        <wp:inline distT="0" distB="0" distL="0" distR="0">
          <wp:extent cx="1607820" cy="38100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"/>
      <w:tabs>
        <w:tab w:val="right" w:pos="9632" w:leader="none"/>
      </w:tabs>
      <w:rPr/>
    </w:pPr>
    <w:r>
      <w:rPr/>
      <w:drawing>
        <wp:inline distT="0" distB="0" distL="0" distR="0">
          <wp:extent cx="1607820" cy="381000"/>
          <wp:effectExtent l="0" t="0" r="0" b="0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132"/>
        </w:tabs>
        <w:ind w:left="17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9132"/>
        </w:tabs>
        <w:ind w:left="89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9132"/>
        </w:tabs>
        <w:ind w:left="161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9132"/>
        </w:tabs>
        <w:ind w:left="233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32"/>
        </w:tabs>
        <w:ind w:left="305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9132"/>
        </w:tabs>
        <w:ind w:left="377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9132"/>
        </w:tabs>
        <w:ind w:left="449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9132"/>
        </w:tabs>
        <w:ind w:left="521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9132"/>
        </w:tabs>
        <w:ind w:left="5930" w:hanging="17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ind w:left="18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54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90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126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62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98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234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270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306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-"/>
      <w:lvlJc w:val="left"/>
      <w:pPr>
        <w:ind w:left="18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54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90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126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62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98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234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270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3060" w:hanging="18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3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Heading1">
    <w:name w:val="Heading 1"/>
    <w:basedOn w:val="Normal"/>
    <w:qFormat/>
    <w:pPr>
      <w:keepNext w:val="true"/>
      <w:widowControl/>
      <w:bidi w:val="0"/>
      <w:jc w:val="left"/>
      <w:outlineLvl w:val="0"/>
    </w:pPr>
    <w:rPr>
      <w:rFonts w:ascii="Helvetica" w:hAnsi="Helvetica" w:eastAsia="Helvetica" w:cs="Helvetica"/>
      <w:b/>
      <w:bCs/>
      <w:color w:val="00000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color w:val="0068D8"/>
      <w:u w:val="single" w:color="0068D8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ascii="Calibri" w:hAnsi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rFonts w:ascii="Calibri" w:hAnsi="Calibri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 w:customStyle="1">
    <w:name w:val="Body"/>
    <w:qFormat/>
    <w:pPr>
      <w:widowControl/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cs-CZ" w:eastAsia="cs-CZ" w:bidi="ar-SA"/>
    </w:rPr>
  </w:style>
  <w:style w:type="paragraph" w:styleId="HeaderFooter" w:customStyle="1">
    <w:name w:val="Header &amp; Footer"/>
    <w:qFormat/>
    <w:pPr>
      <w:widowControl/>
      <w:tabs>
        <w:tab w:val="right" w:pos="9632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0"/>
      <w:lang w:val="cs-CZ" w:eastAsia="cs-CZ" w:bidi="ar-SA"/>
    </w:rPr>
  </w:style>
  <w:style w:type="paragraph" w:styleId="HotjetHeading1" w:customStyle="1">
    <w:name w:val="Hotjet Heading 1"/>
    <w:qFormat/>
    <w:pPr>
      <w:keepNext w:val="true"/>
      <w:widowControl/>
      <w:shd w:val="clear" w:color="auto" w:fill="000000"/>
      <w:bidi w:val="0"/>
      <w:jc w:val="left"/>
    </w:pPr>
    <w:rPr>
      <w:rFonts w:ascii="Helvetica" w:hAnsi="Helvetica" w:cs="Arial Unicode MS" w:eastAsia="Arial Unicode MS"/>
      <w:b/>
      <w:bCs/>
      <w:color w:val="FEFFFF"/>
      <w:kern w:val="0"/>
      <w:sz w:val="36"/>
      <w:szCs w:val="36"/>
      <w:lang w:val="cs-CZ" w:eastAsia="cs-CZ" w:bidi="ar-SA"/>
    </w:rPr>
  </w:style>
  <w:style w:type="paragraph" w:styleId="Body2" w:customStyle="1">
    <w:name w:val="Body 2"/>
    <w:qFormat/>
    <w:pPr>
      <w:widowControl/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cs-CZ" w:eastAsia="cs-CZ" w:bidi="ar-SA"/>
    </w:rPr>
  </w:style>
  <w:style w:type="paragraph" w:styleId="HotjetHeading1ed" w:customStyle="1">
    <w:name w:val="Hotjet Heading 1 šedý"/>
    <w:qFormat/>
    <w:pPr>
      <w:keepNext w:val="true"/>
      <w:widowControl/>
      <w:shd w:val="clear" w:color="auto" w:fill="929292"/>
      <w:bidi w:val="0"/>
      <w:jc w:val="left"/>
    </w:pPr>
    <w:rPr>
      <w:rFonts w:ascii="Helvetica" w:hAnsi="Helvetica" w:cs="Arial Unicode MS" w:eastAsia="Arial Unicode MS"/>
      <w:b/>
      <w:bCs/>
      <w:color w:val="FEFFFF"/>
      <w:kern w:val="0"/>
      <w:sz w:val="36"/>
      <w:szCs w:val="36"/>
      <w:lang w:val="cs-CZ" w:eastAsia="cs-CZ" w:bidi="ar-SA"/>
    </w:rPr>
  </w:style>
  <w:style w:type="paragraph" w:styleId="Hotodstavec" w:customStyle="1">
    <w:name w:val="hot odstavec"/>
    <w:qFormat/>
    <w:pPr>
      <w:widowControl/>
      <w:bidi w:val="0"/>
      <w:spacing w:before="0" w:after="240"/>
      <w:ind w:left="2268" w:hanging="0"/>
      <w:jc w:val="left"/>
    </w:pPr>
    <w:rPr>
      <w:rFonts w:ascii="Helvetica" w:hAnsi="Helvetica" w:cs="Arial Unicode MS" w:eastAsia="Arial Unicode MS"/>
      <w:color w:val="000000"/>
      <w:kern w:val="0"/>
      <w:sz w:val="24"/>
      <w:szCs w:val="20"/>
      <w:lang w:val="cs-CZ" w:eastAsia="cs-CZ" w:bidi="ar-SA"/>
    </w:rPr>
  </w:style>
  <w:style w:type="paragraph" w:styleId="FreeForm" w:customStyle="1">
    <w:name w:val="Free Form"/>
    <w:qFormat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cs-CZ" w:eastAsia="cs-CZ" w:bidi="ar-SA"/>
    </w:rPr>
  </w:style>
  <w:style w:type="paragraph" w:styleId="TableContents" w:customStyle="1">
    <w:name w:val="Table Contents"/>
    <w:basedOn w:val="Normal"/>
    <w:qFormat/>
    <w:pPr>
      <w:widowControl/>
      <w:bidi w:val="0"/>
      <w:jc w:val="left"/>
    </w:pPr>
    <w:rPr>
      <w:rFonts w:cs="Arial Unicode MS"/>
      <w:color w:val="00000A"/>
      <w:sz w:val="24"/>
      <w:szCs w:val="24"/>
      <w:u w:val="none" w:color="00000A"/>
    </w:rPr>
  </w:style>
  <w:style w:type="paragraph" w:styleId="Hotjetnadpis3uroven" w:customStyle="1">
    <w:name w:val="hotjet nadpis 3 uroven"/>
    <w:qFormat/>
    <w:pPr>
      <w:widowControl/>
      <w:pBdr>
        <w:bottom w:val="single" w:sz="4" w:space="0" w:color="000001"/>
      </w:pBdr>
      <w:bidi w:val="0"/>
      <w:spacing w:lineRule="auto" w:line="288" w:before="400" w:after="200"/>
      <w:jc w:val="left"/>
      <w:outlineLvl w:val="1"/>
    </w:pPr>
    <w:rPr>
      <w:rFonts w:ascii="Arial" w:hAnsi="Arial" w:cs="Arial Unicode MS" w:eastAsia="Arial Unicode MS"/>
      <w:b/>
      <w:bCs/>
      <w:color w:val="000000"/>
      <w:spacing w:val="14"/>
      <w:kern w:val="0"/>
      <w:sz w:val="24"/>
      <w:szCs w:val="24"/>
      <w:lang w:val="cs-CZ" w:eastAsia="cs-CZ"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ovanstyl1" w:customStyle="1">
    <w:name w:val="Importovaný styl 1"/>
    <w:qFormat/>
  </w:style>
  <w:style w:type="numbering" w:styleId="Bullet" w:customStyle="1">
    <w:name w:val="Bullet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vondrus.antonin@seznam.cz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yperlink" Target="http://www.hotjet.cz/vsp.pdf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LibreOffice/5.4.3.2$Windows_X86_64 LibreOffice_project/92a7159f7e4af62137622921e809f8546db437e5</Application>
  <Pages>7</Pages>
  <Words>1851</Words>
  <Characters>11254</Characters>
  <CharactersWithSpaces>12959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2018-01-24T16:34:00Z</dcterms:created>
  <dc:creator/>
  <dc:description/>
  <dc:language>cs-CZ</dc:language>
  <cp:lastModifiedBy/>
  <dcterms:modified xsi:type="dcterms:W3CDTF">2018-02-28T11:04:34Z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